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01" w:rsidRDefault="00263A01" w:rsidP="00FC57CF">
      <w:pPr>
        <w:jc w:val="left"/>
      </w:pPr>
    </w:p>
    <w:p w:rsidR="00972F6C" w:rsidRDefault="00972F6C" w:rsidP="00FC57CF">
      <w:pPr>
        <w:jc w:val="left"/>
      </w:pPr>
    </w:p>
    <w:p w:rsidR="00972F6C" w:rsidRDefault="00972F6C" w:rsidP="00FC57CF">
      <w:pPr>
        <w:jc w:val="left"/>
      </w:pPr>
    </w:p>
    <w:p w:rsidR="008D7682" w:rsidRDefault="008D7682" w:rsidP="00FC57CF">
      <w:pPr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Jahresauftaktpressekonferenz </w:t>
      </w:r>
    </w:p>
    <w:p w:rsidR="00972F6C" w:rsidRPr="00885E6B" w:rsidRDefault="008D7682" w:rsidP="00FC57CF">
      <w:pPr>
        <w:jc w:val="left"/>
        <w:rPr>
          <w:sz w:val="18"/>
        </w:rPr>
      </w:pPr>
      <w:r w:rsidRPr="008D7682">
        <w:rPr>
          <w:sz w:val="36"/>
          <w:szCs w:val="44"/>
        </w:rPr>
        <w:t>Daten &amp; Fakten</w:t>
      </w:r>
    </w:p>
    <w:p w:rsidR="00EC0946" w:rsidRDefault="00EC0946" w:rsidP="00FC57CF">
      <w:pPr>
        <w:jc w:val="left"/>
      </w:pPr>
    </w:p>
    <w:p w:rsidR="00796442" w:rsidRDefault="008D7682" w:rsidP="00FC57CF">
      <w:pPr>
        <w:jc w:val="left"/>
        <w:rPr>
          <w:sz w:val="28"/>
        </w:rPr>
      </w:pPr>
      <w:r w:rsidRPr="008D7682">
        <w:rPr>
          <w:sz w:val="28"/>
        </w:rPr>
        <w:t>Partizipative Stadtentwicklung</w:t>
      </w:r>
    </w:p>
    <w:p w:rsidR="008D7682" w:rsidRPr="00FC57CF" w:rsidRDefault="008D7682" w:rsidP="00FC57CF">
      <w:pPr>
        <w:spacing w:line="300" w:lineRule="auto"/>
        <w:jc w:val="left"/>
        <w:rPr>
          <w:rFonts w:cs="Arial"/>
          <w:color w:val="C00000"/>
        </w:rPr>
      </w:pPr>
    </w:p>
    <w:p w:rsidR="008D7682" w:rsidRPr="00FC57CF" w:rsidRDefault="008D7682" w:rsidP="00FC57CF">
      <w:pPr>
        <w:pStyle w:val="Listenabsatz"/>
        <w:numPr>
          <w:ilvl w:val="0"/>
          <w:numId w:val="1"/>
        </w:numPr>
        <w:spacing w:line="300" w:lineRule="auto"/>
        <w:jc w:val="left"/>
        <w:rPr>
          <w:rFonts w:cs="Arial"/>
        </w:rPr>
      </w:pPr>
      <w:r w:rsidRPr="00B92618">
        <w:rPr>
          <w:rFonts w:cs="Arial"/>
          <w:b/>
        </w:rPr>
        <w:t xml:space="preserve">Stadtentwicklungspläne </w:t>
      </w:r>
      <w:proofErr w:type="spellStart"/>
      <w:r w:rsidR="00152C9A">
        <w:rPr>
          <w:rFonts w:cs="Arial"/>
          <w:b/>
        </w:rPr>
        <w:t>StEP</w:t>
      </w:r>
      <w:proofErr w:type="spellEnd"/>
      <w:r w:rsidR="00152C9A">
        <w:rPr>
          <w:rFonts w:cs="Arial"/>
          <w:b/>
        </w:rPr>
        <w:t xml:space="preserve"> Wohnen 2030, </w:t>
      </w:r>
      <w:proofErr w:type="spellStart"/>
      <w:r w:rsidR="00152C9A">
        <w:rPr>
          <w:rFonts w:cs="Arial"/>
          <w:b/>
        </w:rPr>
        <w:t>St</w:t>
      </w:r>
      <w:r w:rsidRPr="00B92618">
        <w:rPr>
          <w:rFonts w:cs="Arial"/>
          <w:b/>
        </w:rPr>
        <w:t>EP</w:t>
      </w:r>
      <w:proofErr w:type="spellEnd"/>
      <w:r w:rsidRPr="00B92618">
        <w:rPr>
          <w:rFonts w:cs="Arial"/>
          <w:b/>
        </w:rPr>
        <w:t xml:space="preserve"> Wirtschaft und </w:t>
      </w:r>
      <w:proofErr w:type="spellStart"/>
      <w:r w:rsidRPr="00B92618">
        <w:rPr>
          <w:rFonts w:cs="Arial"/>
          <w:b/>
        </w:rPr>
        <w:t>StEP</w:t>
      </w:r>
      <w:proofErr w:type="spellEnd"/>
      <w:r w:rsidRPr="00B92618">
        <w:rPr>
          <w:rFonts w:cs="Arial"/>
          <w:b/>
        </w:rPr>
        <w:t xml:space="preserve"> Zentren</w:t>
      </w:r>
      <w:r w:rsidRPr="00FC57CF">
        <w:rPr>
          <w:rFonts w:cs="Arial"/>
        </w:rPr>
        <w:t xml:space="preserve">: Alle drei Pläne werden bei der </w:t>
      </w:r>
      <w:r w:rsidR="00152C9A">
        <w:rPr>
          <w:rFonts w:cs="Arial"/>
        </w:rPr>
        <w:t>Senatsverwaltung für Stadtentwicklung und Wohnen</w:t>
      </w:r>
      <w:r w:rsidRPr="00FC57CF">
        <w:rPr>
          <w:rFonts w:cs="Arial"/>
        </w:rPr>
        <w:t xml:space="preserve"> derzeit parallel aktualisiert und synchronisiert. </w:t>
      </w:r>
    </w:p>
    <w:p w:rsidR="00B92618" w:rsidRDefault="008D7682" w:rsidP="00961AB1">
      <w:pPr>
        <w:pStyle w:val="NurText"/>
        <w:tabs>
          <w:tab w:val="left" w:pos="0"/>
        </w:tabs>
        <w:spacing w:line="300" w:lineRule="auto"/>
        <w:ind w:left="708" w:right="1"/>
        <w:rPr>
          <w:rFonts w:asciiTheme="minorHAnsi" w:hAnsiTheme="minorHAnsi" w:cs="Arial"/>
          <w:iCs/>
          <w:sz w:val="22"/>
          <w:szCs w:val="22"/>
        </w:rPr>
      </w:pPr>
      <w:r w:rsidRPr="00FC57CF">
        <w:rPr>
          <w:rFonts w:cs="Arial"/>
          <w:b/>
          <w:sz w:val="22"/>
          <w:szCs w:val="22"/>
        </w:rPr>
        <w:tab/>
      </w:r>
      <w:r w:rsidRPr="00FC57CF">
        <w:rPr>
          <w:rFonts w:asciiTheme="minorHAnsi" w:hAnsiTheme="minorHAnsi" w:cs="Arial"/>
          <w:sz w:val="22"/>
          <w:szCs w:val="22"/>
        </w:rPr>
        <w:sym w:font="Wingdings" w:char="F0E0"/>
      </w:r>
      <w:r w:rsidRPr="00FC57CF">
        <w:rPr>
          <w:rFonts w:asciiTheme="minorHAnsi" w:hAnsiTheme="minorHAnsi" w:cs="Arial"/>
          <w:b/>
          <w:sz w:val="22"/>
          <w:szCs w:val="22"/>
        </w:rPr>
        <w:t>Zeitplanung:</w:t>
      </w:r>
      <w:r w:rsidRPr="00FC57CF">
        <w:rPr>
          <w:rFonts w:asciiTheme="minorHAnsi" w:hAnsiTheme="minorHAnsi" w:cs="Arial"/>
          <w:sz w:val="22"/>
          <w:szCs w:val="22"/>
        </w:rPr>
        <w:t xml:space="preserve">  </w:t>
      </w:r>
      <w:r w:rsidRPr="00FC57CF">
        <w:rPr>
          <w:rFonts w:asciiTheme="minorHAnsi" w:hAnsiTheme="minorHAnsi" w:cs="Arial"/>
          <w:iCs/>
          <w:sz w:val="22"/>
          <w:szCs w:val="22"/>
        </w:rPr>
        <w:t xml:space="preserve">Derzeit erfolgt inhaltliche Finalisierung, </w:t>
      </w:r>
      <w:r w:rsidR="00885E6B">
        <w:rPr>
          <w:rFonts w:asciiTheme="minorHAnsi" w:hAnsiTheme="minorHAnsi" w:cs="Arial"/>
          <w:iCs/>
          <w:sz w:val="22"/>
          <w:szCs w:val="22"/>
        </w:rPr>
        <w:t>erste</w:t>
      </w:r>
      <w:r w:rsidRPr="00FC57CF">
        <w:rPr>
          <w:rFonts w:asciiTheme="minorHAnsi" w:hAnsiTheme="minorHAnsi" w:cs="Arial"/>
          <w:iCs/>
          <w:sz w:val="22"/>
          <w:szCs w:val="22"/>
        </w:rPr>
        <w:t xml:space="preserve"> Senatsbefassung geplant </w:t>
      </w:r>
      <w:r w:rsidR="00B92618">
        <w:rPr>
          <w:rFonts w:asciiTheme="minorHAnsi" w:hAnsiTheme="minorHAnsi" w:cs="Arial"/>
          <w:iCs/>
          <w:sz w:val="22"/>
          <w:szCs w:val="22"/>
        </w:rPr>
        <w:t xml:space="preserve">fürs </w:t>
      </w:r>
      <w:r w:rsidRPr="00FC57CF">
        <w:rPr>
          <w:rFonts w:asciiTheme="minorHAnsi" w:hAnsiTheme="minorHAnsi" w:cs="Arial"/>
          <w:iCs/>
          <w:sz w:val="22"/>
          <w:szCs w:val="22"/>
        </w:rPr>
        <w:t xml:space="preserve">2. Quartal 2019. </w:t>
      </w:r>
    </w:p>
    <w:p w:rsidR="00961AB1" w:rsidRPr="00FC57CF" w:rsidRDefault="00961AB1" w:rsidP="00961AB1">
      <w:pPr>
        <w:pStyle w:val="NurText"/>
        <w:tabs>
          <w:tab w:val="left" w:pos="0"/>
        </w:tabs>
        <w:spacing w:line="300" w:lineRule="auto"/>
        <w:ind w:left="708" w:right="1"/>
        <w:rPr>
          <w:rFonts w:asciiTheme="minorHAnsi" w:hAnsiTheme="minorHAnsi" w:cs="Arial"/>
          <w:iCs/>
          <w:sz w:val="22"/>
          <w:szCs w:val="22"/>
        </w:rPr>
      </w:pPr>
    </w:p>
    <w:p w:rsidR="00B92618" w:rsidRPr="00B92618" w:rsidRDefault="008D7682" w:rsidP="00B92618">
      <w:pPr>
        <w:pStyle w:val="Listenabsatz"/>
        <w:numPr>
          <w:ilvl w:val="0"/>
          <w:numId w:val="1"/>
        </w:numPr>
        <w:spacing w:line="300" w:lineRule="auto"/>
        <w:jc w:val="left"/>
      </w:pPr>
      <w:r w:rsidRPr="00B92618">
        <w:rPr>
          <w:rFonts w:cs="Arial"/>
          <w:b/>
        </w:rPr>
        <w:t>Fertigstellung der Leitlinien Bürgerbeteiligung</w:t>
      </w:r>
      <w:r w:rsidR="00B92618" w:rsidRPr="00B92618">
        <w:rPr>
          <w:rFonts w:cs="Arial"/>
        </w:rPr>
        <w:t>,</w:t>
      </w:r>
    </w:p>
    <w:p w:rsidR="00FC57CF" w:rsidRPr="00152C9A" w:rsidRDefault="008D7682" w:rsidP="00152C9A">
      <w:pPr>
        <w:pStyle w:val="Listenabsatz"/>
        <w:spacing w:line="300" w:lineRule="auto"/>
        <w:ind w:left="1416"/>
        <w:jc w:val="left"/>
      </w:pPr>
      <w:r w:rsidRPr="00FC57CF">
        <w:rPr>
          <w:rFonts w:cs="Arial"/>
        </w:rPr>
        <w:sym w:font="Wingdings" w:char="F0E0"/>
      </w:r>
      <w:r w:rsidRPr="00B92618">
        <w:rPr>
          <w:rFonts w:cs="Arial"/>
          <w:b/>
        </w:rPr>
        <w:t>Zeitplanung:</w:t>
      </w:r>
      <w:r w:rsidRPr="00B92618">
        <w:rPr>
          <w:rFonts w:cs="Arial"/>
        </w:rPr>
        <w:t xml:space="preserve">  </w:t>
      </w:r>
      <w:r w:rsidR="00075DD9" w:rsidRPr="00B92618">
        <w:rPr>
          <w:rFonts w:cs="Arial"/>
        </w:rPr>
        <w:t>Am 25. Februar 2019 findet die dritte Werkstatt zur Umsetzung der Leitlinien statt, im März folgen vier Veranstaltungen mit Vertreterinnen und Vertreter</w:t>
      </w:r>
      <w:r w:rsidR="00152C9A">
        <w:rPr>
          <w:rFonts w:cs="Arial"/>
        </w:rPr>
        <w:t>n</w:t>
      </w:r>
      <w:r w:rsidR="00075DD9" w:rsidRPr="00B92618">
        <w:rPr>
          <w:rFonts w:cs="Arial"/>
        </w:rPr>
        <w:t xml:space="preserve"> aus den Bereichen Soziales, organisierte Zivilgesellschaft, Wirtschaft und Verwaltung sowie Fachöffentlichkeit. </w:t>
      </w:r>
      <w:r w:rsidR="00885E6B" w:rsidRPr="00B92618">
        <w:rPr>
          <w:rFonts w:cs="Arial"/>
        </w:rPr>
        <w:t>Fertigstellung des</w:t>
      </w:r>
      <w:r w:rsidR="00FC57CF" w:rsidRPr="00B92618">
        <w:rPr>
          <w:rFonts w:cs="Arial"/>
        </w:rPr>
        <w:t xml:space="preserve"> Entwurf</w:t>
      </w:r>
      <w:r w:rsidR="00885E6B" w:rsidRPr="00B92618">
        <w:rPr>
          <w:rFonts w:cs="Arial"/>
        </w:rPr>
        <w:t>s</w:t>
      </w:r>
      <w:r w:rsidR="00FC57CF" w:rsidRPr="00B92618">
        <w:rPr>
          <w:rFonts w:cs="Arial"/>
        </w:rPr>
        <w:t xml:space="preserve"> der Lei</w:t>
      </w:r>
      <w:r w:rsidR="00105108">
        <w:rPr>
          <w:rFonts w:cs="Arial"/>
        </w:rPr>
        <w:t>t</w:t>
      </w:r>
      <w:r w:rsidR="00FC57CF" w:rsidRPr="00B92618">
        <w:rPr>
          <w:rFonts w:cs="Arial"/>
        </w:rPr>
        <w:t xml:space="preserve">linien </w:t>
      </w:r>
      <w:r w:rsidR="00885E6B" w:rsidRPr="00B92618">
        <w:rPr>
          <w:rFonts w:cs="Arial"/>
        </w:rPr>
        <w:t>und Übergabe an die</w:t>
      </w:r>
      <w:r w:rsidR="00075DD9" w:rsidRPr="00B92618">
        <w:rPr>
          <w:rFonts w:cs="Arial"/>
        </w:rPr>
        <w:t xml:space="preserve"> politischen Gremien zur Beschlussfassung vor der Sommerpause. </w:t>
      </w:r>
    </w:p>
    <w:p w:rsidR="00152C9A" w:rsidRDefault="00152C9A" w:rsidP="00FC57CF">
      <w:pPr>
        <w:jc w:val="left"/>
        <w:rPr>
          <w:sz w:val="28"/>
        </w:rPr>
      </w:pPr>
    </w:p>
    <w:p w:rsidR="00FC57CF" w:rsidRDefault="00FC57CF" w:rsidP="00FC57CF">
      <w:pPr>
        <w:jc w:val="left"/>
        <w:rPr>
          <w:sz w:val="28"/>
        </w:rPr>
      </w:pPr>
      <w:r>
        <w:rPr>
          <w:sz w:val="28"/>
        </w:rPr>
        <w:t>Wohnungsneubau und Mietenpolitik</w:t>
      </w:r>
    </w:p>
    <w:p w:rsidR="00FC57CF" w:rsidRDefault="00FC57CF" w:rsidP="00FC57CF">
      <w:pPr>
        <w:spacing w:line="300" w:lineRule="auto"/>
        <w:jc w:val="left"/>
        <w:rPr>
          <w:rFonts w:eastAsia="Times New Roman" w:cs="Arial"/>
          <w:iCs/>
        </w:rPr>
      </w:pPr>
    </w:p>
    <w:p w:rsidR="00FC57CF" w:rsidRPr="007F4C8A" w:rsidRDefault="00FC57CF" w:rsidP="00FC57CF">
      <w:pPr>
        <w:spacing w:line="300" w:lineRule="auto"/>
        <w:jc w:val="left"/>
        <w:rPr>
          <w:rFonts w:cs="Arial"/>
          <w:b/>
          <w:sz w:val="24"/>
        </w:rPr>
      </w:pPr>
      <w:r w:rsidRPr="007F4C8A">
        <w:rPr>
          <w:rFonts w:cs="Arial"/>
          <w:b/>
          <w:sz w:val="24"/>
        </w:rPr>
        <w:t xml:space="preserve">Wohnungsneubau </w:t>
      </w:r>
    </w:p>
    <w:p w:rsidR="00FC57CF" w:rsidRPr="007F4C8A" w:rsidRDefault="00FC57CF" w:rsidP="00FC57CF">
      <w:pPr>
        <w:spacing w:line="300" w:lineRule="auto"/>
        <w:jc w:val="left"/>
        <w:rPr>
          <w:rFonts w:cs="Arial"/>
          <w:b/>
          <w:sz w:val="24"/>
        </w:rPr>
      </w:pPr>
    </w:p>
    <w:p w:rsidR="00FC57CF" w:rsidRPr="001A0AA9" w:rsidRDefault="00FC57CF" w:rsidP="001A0AA9">
      <w:pPr>
        <w:pStyle w:val="Listenabsatz"/>
        <w:numPr>
          <w:ilvl w:val="0"/>
          <w:numId w:val="10"/>
        </w:numPr>
        <w:spacing w:line="300" w:lineRule="auto"/>
        <w:jc w:val="left"/>
        <w:rPr>
          <w:rFonts w:cs="Arial"/>
        </w:rPr>
      </w:pPr>
      <w:r w:rsidRPr="001A0AA9">
        <w:rPr>
          <w:rFonts w:cs="Arial"/>
          <w:b/>
        </w:rPr>
        <w:t>Zusammenarbeit mit landeseigenen Wohnungsbaugesellschaften</w:t>
      </w:r>
      <w:r w:rsidRPr="001A0AA9">
        <w:rPr>
          <w:rFonts w:cs="Arial"/>
        </w:rPr>
        <w:t xml:space="preserve">  (siehe Faktenblatt)</w:t>
      </w:r>
    </w:p>
    <w:p w:rsidR="001A0AA9" w:rsidRPr="001A0AA9" w:rsidRDefault="001A0AA9" w:rsidP="001A0AA9">
      <w:pPr>
        <w:pStyle w:val="Listenabsatz"/>
        <w:spacing w:line="300" w:lineRule="auto"/>
        <w:jc w:val="left"/>
        <w:rPr>
          <w:rFonts w:cs="Arial"/>
        </w:rPr>
      </w:pPr>
    </w:p>
    <w:p w:rsidR="00FC57CF" w:rsidRPr="001A0AA9" w:rsidRDefault="00FC57CF" w:rsidP="007F4C8A">
      <w:pPr>
        <w:pStyle w:val="Listenabsatz"/>
        <w:numPr>
          <w:ilvl w:val="0"/>
          <w:numId w:val="10"/>
        </w:numPr>
        <w:spacing w:line="300" w:lineRule="auto"/>
        <w:jc w:val="left"/>
        <w:rPr>
          <w:rFonts w:cs="Arial"/>
          <w:b/>
        </w:rPr>
      </w:pPr>
      <w:r w:rsidRPr="001A0AA9">
        <w:rPr>
          <w:rFonts w:cs="Arial"/>
          <w:b/>
        </w:rPr>
        <w:t>Zusammenarbeit mit Genossenschaften</w:t>
      </w:r>
    </w:p>
    <w:p w:rsidR="00FC57CF" w:rsidRPr="001A0AA9" w:rsidRDefault="00FC57CF" w:rsidP="00FC57CF">
      <w:pPr>
        <w:pStyle w:val="Listenabsatz"/>
        <w:numPr>
          <w:ilvl w:val="1"/>
          <w:numId w:val="1"/>
        </w:numPr>
        <w:spacing w:line="300" w:lineRule="auto"/>
        <w:rPr>
          <w:rFonts w:cs="Arial"/>
        </w:rPr>
      </w:pPr>
      <w:r w:rsidRPr="001A0AA9">
        <w:rPr>
          <w:rFonts w:cs="Arial"/>
        </w:rPr>
        <w:t>Grundstücke für Genossenschaften</w:t>
      </w:r>
    </w:p>
    <w:p w:rsidR="00FC57CF" w:rsidRPr="001A0AA9" w:rsidRDefault="00FC57CF" w:rsidP="00FC57CF">
      <w:pPr>
        <w:pStyle w:val="Listenabsatz"/>
        <w:numPr>
          <w:ilvl w:val="1"/>
          <w:numId w:val="1"/>
        </w:numPr>
        <w:spacing w:line="300" w:lineRule="auto"/>
        <w:rPr>
          <w:rFonts w:cs="Arial"/>
        </w:rPr>
      </w:pPr>
      <w:r w:rsidRPr="001A0AA9">
        <w:rPr>
          <w:rFonts w:cs="Arial"/>
        </w:rPr>
        <w:t xml:space="preserve">Genossenschaftsförderung </w:t>
      </w:r>
    </w:p>
    <w:p w:rsidR="00FC57CF" w:rsidRPr="001A0AA9" w:rsidRDefault="00FC57CF" w:rsidP="00FC57CF">
      <w:pPr>
        <w:pStyle w:val="Listenabsatz"/>
        <w:numPr>
          <w:ilvl w:val="1"/>
          <w:numId w:val="1"/>
        </w:numPr>
      </w:pPr>
      <w:r w:rsidRPr="001A0AA9">
        <w:rPr>
          <w:rFonts w:cs="Arial"/>
        </w:rPr>
        <w:t>Genossenschaftsbeauftragte/r</w:t>
      </w:r>
    </w:p>
    <w:p w:rsidR="00FC57CF" w:rsidRPr="001A0AA9" w:rsidRDefault="00FC57CF" w:rsidP="00FC57CF">
      <w:pPr>
        <w:pStyle w:val="Listenabsatz"/>
        <w:numPr>
          <w:ilvl w:val="1"/>
          <w:numId w:val="1"/>
        </w:numPr>
        <w:spacing w:line="300" w:lineRule="auto"/>
        <w:rPr>
          <w:rFonts w:cs="Arial"/>
        </w:rPr>
      </w:pPr>
      <w:r w:rsidRPr="001A0AA9">
        <w:rPr>
          <w:rFonts w:cs="Arial"/>
        </w:rPr>
        <w:t>Genossenschaftsdialog</w:t>
      </w:r>
    </w:p>
    <w:p w:rsidR="00FC57CF" w:rsidRPr="001A0AA9" w:rsidRDefault="00FC57CF" w:rsidP="00FC57CF">
      <w:pPr>
        <w:spacing w:line="300" w:lineRule="auto"/>
        <w:jc w:val="left"/>
        <w:rPr>
          <w:rFonts w:cs="Arial"/>
        </w:rPr>
      </w:pPr>
    </w:p>
    <w:p w:rsidR="00FC57CF" w:rsidRPr="001A0AA9" w:rsidRDefault="00FC57CF" w:rsidP="007F4C8A">
      <w:pPr>
        <w:pStyle w:val="Listenabsatz"/>
        <w:numPr>
          <w:ilvl w:val="0"/>
          <w:numId w:val="11"/>
        </w:numPr>
        <w:spacing w:line="300" w:lineRule="auto"/>
        <w:rPr>
          <w:rFonts w:cs="Arial"/>
        </w:rPr>
      </w:pPr>
      <w:r w:rsidRPr="001A0AA9">
        <w:rPr>
          <w:rFonts w:cs="Arial"/>
          <w:b/>
        </w:rPr>
        <w:t>Zusammenarbeit mit Privaten</w:t>
      </w:r>
    </w:p>
    <w:p w:rsidR="007F4C8A" w:rsidRPr="001A0AA9" w:rsidRDefault="00FC57CF" w:rsidP="007F4C8A">
      <w:pPr>
        <w:pStyle w:val="Listenabsatz"/>
        <w:numPr>
          <w:ilvl w:val="1"/>
          <w:numId w:val="2"/>
        </w:numPr>
        <w:spacing w:line="300" w:lineRule="auto"/>
        <w:rPr>
          <w:rFonts w:cs="Arial"/>
        </w:rPr>
      </w:pPr>
      <w:r w:rsidRPr="001A0AA9">
        <w:rPr>
          <w:rFonts w:cs="Arial"/>
        </w:rPr>
        <w:t>Umsetzung des Berliner Modells der kooperativen Baulandentwicklung</w:t>
      </w:r>
      <w:r w:rsidR="00424848" w:rsidRPr="001A0AA9">
        <w:rPr>
          <w:rFonts w:cs="Arial"/>
        </w:rPr>
        <w:t xml:space="preserve"> </w:t>
      </w:r>
    </w:p>
    <w:p w:rsidR="00FC57CF" w:rsidRDefault="001A0AA9" w:rsidP="007F4C8A">
      <w:pPr>
        <w:pStyle w:val="Listenabsatz"/>
        <w:numPr>
          <w:ilvl w:val="1"/>
          <w:numId w:val="2"/>
        </w:numPr>
        <w:spacing w:line="300" w:lineRule="auto"/>
        <w:rPr>
          <w:rFonts w:cs="Arial"/>
        </w:rPr>
      </w:pPr>
      <w:r w:rsidRPr="001A0AA9">
        <w:rPr>
          <w:rFonts w:cs="Arial"/>
        </w:rPr>
        <w:t>Geplanter i</w:t>
      </w:r>
      <w:r w:rsidR="00FC57CF" w:rsidRPr="001A0AA9">
        <w:rPr>
          <w:rFonts w:cs="Arial"/>
        </w:rPr>
        <w:t>nterkommunale</w:t>
      </w:r>
      <w:r w:rsidRPr="001A0AA9">
        <w:rPr>
          <w:rFonts w:cs="Arial"/>
        </w:rPr>
        <w:t>r</w:t>
      </w:r>
      <w:r w:rsidR="00FC57CF" w:rsidRPr="001A0AA9">
        <w:rPr>
          <w:rFonts w:cs="Arial"/>
        </w:rPr>
        <w:t xml:space="preserve"> Erfahrungsaustausch zu Städtebaulichen Verträgen bei </w:t>
      </w:r>
      <w:r w:rsidR="00424848" w:rsidRPr="001A0AA9">
        <w:rPr>
          <w:rFonts w:cs="Arial"/>
        </w:rPr>
        <w:t>kommunalen Wohnbaulandmodellen</w:t>
      </w:r>
      <w:r w:rsidRPr="001A0AA9">
        <w:rPr>
          <w:rFonts w:cs="Arial"/>
        </w:rPr>
        <w:t xml:space="preserve"> im Frühjahr 2019</w:t>
      </w:r>
      <w:r w:rsidR="00FC57CF" w:rsidRPr="001A0AA9">
        <w:rPr>
          <w:rFonts w:cs="Arial"/>
        </w:rPr>
        <w:t>.</w:t>
      </w:r>
    </w:p>
    <w:p w:rsidR="00961AB1" w:rsidRDefault="00961AB1" w:rsidP="007F4C8A">
      <w:pPr>
        <w:pStyle w:val="Listenabsatz"/>
        <w:numPr>
          <w:ilvl w:val="1"/>
          <w:numId w:val="2"/>
        </w:numPr>
        <w:spacing w:line="300" w:lineRule="auto"/>
        <w:rPr>
          <w:rFonts w:cs="Arial"/>
        </w:rPr>
      </w:pPr>
      <w:r>
        <w:rPr>
          <w:rFonts w:cs="Arial"/>
        </w:rPr>
        <w:t>Kooperationsprojekte WBG und Private</w:t>
      </w:r>
    </w:p>
    <w:p w:rsidR="00961AB1" w:rsidRPr="001A0AA9" w:rsidRDefault="00961AB1" w:rsidP="007F4C8A">
      <w:pPr>
        <w:pStyle w:val="Listenabsatz"/>
        <w:numPr>
          <w:ilvl w:val="1"/>
          <w:numId w:val="2"/>
        </w:numPr>
        <w:spacing w:line="300" w:lineRule="auto"/>
        <w:rPr>
          <w:rFonts w:cs="Arial"/>
        </w:rPr>
      </w:pPr>
      <w:r>
        <w:rPr>
          <w:rFonts w:cs="Arial"/>
        </w:rPr>
        <w:t>Dialogformate</w:t>
      </w:r>
    </w:p>
    <w:p w:rsidR="00424848" w:rsidRPr="001A0AA9" w:rsidRDefault="00424848" w:rsidP="00424848">
      <w:pPr>
        <w:spacing w:line="300" w:lineRule="auto"/>
        <w:rPr>
          <w:rFonts w:cs="Arial"/>
        </w:rPr>
      </w:pPr>
    </w:p>
    <w:p w:rsidR="00105108" w:rsidRPr="00105108" w:rsidRDefault="00424848" w:rsidP="00105108">
      <w:pPr>
        <w:pStyle w:val="Listenabsatz"/>
        <w:numPr>
          <w:ilvl w:val="0"/>
          <w:numId w:val="11"/>
        </w:numPr>
        <w:spacing w:line="300" w:lineRule="auto"/>
        <w:rPr>
          <w:rFonts w:cs="Arial"/>
          <w:b/>
        </w:rPr>
      </w:pPr>
      <w:r w:rsidRPr="001A0AA9">
        <w:rPr>
          <w:rFonts w:cs="Arial"/>
          <w:b/>
        </w:rPr>
        <w:lastRenderedPageBreak/>
        <w:t xml:space="preserve">Beschleunigung Wohnungsneubau: </w:t>
      </w:r>
      <w:proofErr w:type="spellStart"/>
      <w:r w:rsidRPr="001A0AA9">
        <w:rPr>
          <w:rFonts w:cs="Arial"/>
          <w:b/>
        </w:rPr>
        <w:t>Taskforce</w:t>
      </w:r>
      <w:proofErr w:type="spellEnd"/>
      <w:r w:rsidRPr="001A0AA9">
        <w:rPr>
          <w:rFonts w:cs="Arial"/>
          <w:b/>
        </w:rPr>
        <w:t xml:space="preserve"> Stadtquartiere und Entwicklungsräume</w:t>
      </w:r>
      <w:r w:rsidR="007F4C8A" w:rsidRPr="001A0AA9">
        <w:rPr>
          <w:rFonts w:cs="Arial"/>
          <w:b/>
        </w:rPr>
        <w:t xml:space="preserve">. </w:t>
      </w:r>
      <w:r w:rsidR="007F4C8A" w:rsidRPr="001A0AA9">
        <w:rPr>
          <w:rFonts w:cs="Arial"/>
        </w:rPr>
        <w:t>Aktueller Umsetzungsstand der Ziele</w:t>
      </w:r>
      <w:r w:rsidR="001A0AA9" w:rsidRPr="001A0AA9">
        <w:rPr>
          <w:rFonts w:cs="Arial"/>
        </w:rPr>
        <w:t>:</w:t>
      </w:r>
      <w:bookmarkStart w:id="0" w:name="_GoBack"/>
      <w:bookmarkEnd w:id="0"/>
    </w:p>
    <w:p w:rsidR="00105108" w:rsidRPr="001A0AA9" w:rsidRDefault="00424848" w:rsidP="00105108">
      <w:pPr>
        <w:pStyle w:val="Listenabsatz"/>
        <w:numPr>
          <w:ilvl w:val="0"/>
          <w:numId w:val="3"/>
        </w:numPr>
      </w:pPr>
      <w:r w:rsidRPr="001A0AA9">
        <w:rPr>
          <w:rFonts w:cs="Arial"/>
          <w:iCs/>
        </w:rPr>
        <w:t>Verkehrliche, soziale und grüne Infrastruktur bedarfs- und zeitgerecht sicherstellen</w:t>
      </w:r>
    </w:p>
    <w:p w:rsidR="00424848" w:rsidRPr="001A0AA9" w:rsidRDefault="00424848" w:rsidP="00105108">
      <w:pPr>
        <w:pStyle w:val="NurText"/>
        <w:numPr>
          <w:ilvl w:val="0"/>
          <w:numId w:val="3"/>
        </w:numPr>
        <w:tabs>
          <w:tab w:val="left" w:pos="0"/>
        </w:tabs>
        <w:spacing w:after="0" w:line="276" w:lineRule="auto"/>
        <w:ind w:right="1"/>
        <w:rPr>
          <w:rFonts w:asciiTheme="minorHAnsi" w:hAnsiTheme="minorHAnsi" w:cs="Arial"/>
          <w:iCs/>
          <w:sz w:val="22"/>
          <w:szCs w:val="22"/>
        </w:rPr>
      </w:pPr>
      <w:r w:rsidRPr="001A0AA9">
        <w:rPr>
          <w:rFonts w:asciiTheme="minorHAnsi" w:hAnsiTheme="minorHAnsi" w:cs="Arial"/>
          <w:iCs/>
          <w:sz w:val="22"/>
          <w:szCs w:val="22"/>
        </w:rPr>
        <w:t xml:space="preserve">Mehrfachnutzung und höhere bauliche Ausnutzung von Grundstücken forcieren </w:t>
      </w:r>
    </w:p>
    <w:p w:rsidR="00424848" w:rsidRPr="001A0AA9" w:rsidRDefault="00424848" w:rsidP="00105108">
      <w:pPr>
        <w:pStyle w:val="NurText"/>
        <w:numPr>
          <w:ilvl w:val="0"/>
          <w:numId w:val="3"/>
        </w:numPr>
        <w:tabs>
          <w:tab w:val="left" w:pos="0"/>
        </w:tabs>
        <w:spacing w:after="0" w:line="276" w:lineRule="auto"/>
        <w:ind w:right="1"/>
        <w:rPr>
          <w:rFonts w:asciiTheme="minorHAnsi" w:hAnsiTheme="minorHAnsi" w:cs="Arial"/>
          <w:iCs/>
          <w:sz w:val="22"/>
          <w:szCs w:val="22"/>
        </w:rPr>
      </w:pPr>
      <w:r w:rsidRPr="001A0AA9">
        <w:rPr>
          <w:rFonts w:asciiTheme="minorHAnsi" w:hAnsiTheme="minorHAnsi" w:cs="Arial"/>
          <w:iCs/>
          <w:sz w:val="22"/>
          <w:szCs w:val="22"/>
        </w:rPr>
        <w:t xml:space="preserve">Behutsame Ergänzungsbebauung in bestehenden Wohngebieten ermöglichen </w:t>
      </w:r>
    </w:p>
    <w:p w:rsidR="00424848" w:rsidRPr="001A0AA9" w:rsidRDefault="00424848" w:rsidP="00105108">
      <w:pPr>
        <w:pStyle w:val="NurText"/>
        <w:numPr>
          <w:ilvl w:val="0"/>
          <w:numId w:val="3"/>
        </w:numPr>
        <w:tabs>
          <w:tab w:val="left" w:pos="0"/>
        </w:tabs>
        <w:spacing w:after="0" w:line="276" w:lineRule="auto"/>
        <w:ind w:right="1"/>
        <w:rPr>
          <w:rFonts w:asciiTheme="minorHAnsi" w:hAnsiTheme="minorHAnsi" w:cs="Arial"/>
          <w:iCs/>
          <w:sz w:val="22"/>
          <w:szCs w:val="22"/>
        </w:rPr>
      </w:pPr>
      <w:r w:rsidRPr="001A0AA9">
        <w:rPr>
          <w:rFonts w:asciiTheme="minorHAnsi" w:hAnsiTheme="minorHAnsi" w:cs="Arial"/>
          <w:iCs/>
          <w:sz w:val="22"/>
          <w:szCs w:val="22"/>
        </w:rPr>
        <w:t xml:space="preserve">Landeseigene und mittelbar landeseigene Flächen vollständig analysieren </w:t>
      </w:r>
    </w:p>
    <w:p w:rsidR="00424848" w:rsidRPr="001A0AA9" w:rsidRDefault="00424848" w:rsidP="00105108">
      <w:pPr>
        <w:pStyle w:val="NurText"/>
        <w:numPr>
          <w:ilvl w:val="0"/>
          <w:numId w:val="3"/>
        </w:numPr>
        <w:tabs>
          <w:tab w:val="left" w:pos="0"/>
        </w:tabs>
        <w:spacing w:after="0" w:line="276" w:lineRule="auto"/>
        <w:ind w:right="1"/>
        <w:rPr>
          <w:rFonts w:asciiTheme="minorHAnsi" w:hAnsiTheme="minorHAnsi" w:cs="Arial"/>
          <w:iCs/>
          <w:sz w:val="22"/>
          <w:szCs w:val="22"/>
        </w:rPr>
      </w:pPr>
      <w:r w:rsidRPr="001A0AA9">
        <w:rPr>
          <w:rFonts w:asciiTheme="minorHAnsi" w:hAnsiTheme="minorHAnsi" w:cs="Arial"/>
          <w:iCs/>
          <w:sz w:val="22"/>
          <w:szCs w:val="22"/>
        </w:rPr>
        <w:t xml:space="preserve">Flächen des Bundes und besonderer Eigentümer vertieft untersuchen </w:t>
      </w:r>
    </w:p>
    <w:p w:rsidR="00FC57CF" w:rsidRPr="001A0AA9" w:rsidRDefault="00FC57CF" w:rsidP="00FC57CF">
      <w:pPr>
        <w:spacing w:line="300" w:lineRule="auto"/>
        <w:jc w:val="left"/>
        <w:rPr>
          <w:rFonts w:cs="Arial"/>
        </w:rPr>
      </w:pPr>
    </w:p>
    <w:p w:rsidR="00270BE8" w:rsidRPr="001A0AA9" w:rsidRDefault="00270BE8" w:rsidP="007F4C8A">
      <w:pPr>
        <w:pStyle w:val="Listenabsatz"/>
        <w:numPr>
          <w:ilvl w:val="0"/>
          <w:numId w:val="11"/>
        </w:numPr>
        <w:spacing w:line="300" w:lineRule="auto"/>
        <w:rPr>
          <w:rFonts w:cs="Arial"/>
        </w:rPr>
      </w:pPr>
      <w:r w:rsidRPr="001A0AA9">
        <w:rPr>
          <w:rFonts w:cs="Arial"/>
          <w:b/>
        </w:rPr>
        <w:t>Auftakt Stadtbaukonferenz</w:t>
      </w:r>
      <w:r w:rsidR="00D61D11" w:rsidRPr="001A0AA9">
        <w:rPr>
          <w:rFonts w:cs="Arial"/>
        </w:rPr>
        <w:t xml:space="preserve"> </w:t>
      </w:r>
      <w:r w:rsidRPr="001A0AA9">
        <w:rPr>
          <w:rFonts w:cs="Arial"/>
          <w:b/>
        </w:rPr>
        <w:t xml:space="preserve">„Berlin gemeinsam weiter bauen“ </w:t>
      </w:r>
    </w:p>
    <w:p w:rsidR="00270BE8" w:rsidRPr="001A0AA9" w:rsidRDefault="00270BE8" w:rsidP="00270BE8">
      <w:pPr>
        <w:spacing w:line="300" w:lineRule="auto"/>
        <w:ind w:firstLine="709"/>
        <w:rPr>
          <w:rFonts w:cs="Arial"/>
        </w:rPr>
      </w:pPr>
      <w:r w:rsidRPr="001A0AA9">
        <w:rPr>
          <w:rFonts w:cs="Arial"/>
        </w:rPr>
        <w:t>18. Februar 2019 | 10:00 Uhr – 16:00 Uhr</w:t>
      </w:r>
    </w:p>
    <w:p w:rsidR="008D7682" w:rsidRDefault="00270BE8" w:rsidP="00B92618">
      <w:pPr>
        <w:spacing w:line="300" w:lineRule="auto"/>
        <w:ind w:firstLine="709"/>
        <w:rPr>
          <w:rFonts w:cs="Arial"/>
        </w:rPr>
      </w:pPr>
      <w:r w:rsidRPr="001A0AA9">
        <w:rPr>
          <w:rFonts w:cs="Arial"/>
        </w:rPr>
        <w:t xml:space="preserve">Umweltforum, </w:t>
      </w:r>
      <w:proofErr w:type="spellStart"/>
      <w:r w:rsidRPr="001A0AA9">
        <w:rPr>
          <w:rFonts w:cs="Arial"/>
        </w:rPr>
        <w:t>Pufendorfstr</w:t>
      </w:r>
      <w:proofErr w:type="spellEnd"/>
      <w:r w:rsidRPr="001A0AA9">
        <w:rPr>
          <w:rFonts w:cs="Arial"/>
        </w:rPr>
        <w:t xml:space="preserve">. 11, 10249 Berlin </w:t>
      </w:r>
    </w:p>
    <w:p w:rsidR="00B92618" w:rsidRPr="00B92618" w:rsidRDefault="00B92618" w:rsidP="00B92618">
      <w:pPr>
        <w:spacing w:line="300" w:lineRule="auto"/>
        <w:ind w:firstLine="709"/>
        <w:rPr>
          <w:rFonts w:cs="Arial"/>
        </w:rPr>
      </w:pPr>
    </w:p>
    <w:p w:rsidR="00796442" w:rsidRPr="007F4C8A" w:rsidRDefault="00796442" w:rsidP="00FC57CF">
      <w:pPr>
        <w:jc w:val="left"/>
      </w:pPr>
    </w:p>
    <w:p w:rsidR="00D61D11" w:rsidRPr="007F4C8A" w:rsidRDefault="00D61D11" w:rsidP="00D61D11">
      <w:pPr>
        <w:tabs>
          <w:tab w:val="left" w:pos="1065"/>
        </w:tabs>
        <w:spacing w:after="120" w:line="300" w:lineRule="auto"/>
        <w:rPr>
          <w:rFonts w:cs="Arial"/>
          <w:sz w:val="24"/>
        </w:rPr>
      </w:pPr>
      <w:r w:rsidRPr="007F4C8A">
        <w:rPr>
          <w:rFonts w:cs="Arial"/>
          <w:b/>
          <w:sz w:val="24"/>
        </w:rPr>
        <w:t>Mietenpolitik</w:t>
      </w:r>
    </w:p>
    <w:p w:rsidR="00C94280" w:rsidRPr="00C94280" w:rsidRDefault="00C94280" w:rsidP="007F4C8A">
      <w:pPr>
        <w:pStyle w:val="Listenabsatz"/>
        <w:numPr>
          <w:ilvl w:val="0"/>
          <w:numId w:val="11"/>
        </w:numPr>
        <w:spacing w:after="200" w:line="300" w:lineRule="auto"/>
        <w:rPr>
          <w:rFonts w:cs="Arial"/>
          <w:b/>
          <w:lang w:eastAsia="de-DE"/>
        </w:rPr>
      </w:pPr>
      <w:r w:rsidRPr="00C94280">
        <w:rPr>
          <w:rFonts w:cs="Arial"/>
          <w:b/>
          <w:lang w:eastAsia="de-DE"/>
        </w:rPr>
        <w:t>Mietendeckel</w:t>
      </w:r>
    </w:p>
    <w:p w:rsidR="00D61D11" w:rsidRPr="007F4C8A" w:rsidRDefault="00D61D11" w:rsidP="007F4C8A">
      <w:pPr>
        <w:pStyle w:val="Listenabsatz"/>
        <w:numPr>
          <w:ilvl w:val="0"/>
          <w:numId w:val="11"/>
        </w:numPr>
        <w:spacing w:after="200" w:line="300" w:lineRule="auto"/>
        <w:rPr>
          <w:rFonts w:cs="Arial"/>
          <w:lang w:eastAsia="de-DE"/>
        </w:rPr>
      </w:pPr>
      <w:r w:rsidRPr="007F4C8A">
        <w:rPr>
          <w:rFonts w:cs="Arial"/>
          <w:b/>
        </w:rPr>
        <w:t>Evaluation der Kooperationsvereinbarung</w:t>
      </w:r>
      <w:r w:rsidRPr="007F4C8A">
        <w:rPr>
          <w:rFonts w:cs="Arial"/>
        </w:rPr>
        <w:t xml:space="preserve"> „Leistbare Mieten, Wohnungsneubau u</w:t>
      </w:r>
      <w:r w:rsidR="007F4C8A" w:rsidRPr="007F4C8A">
        <w:rPr>
          <w:rFonts w:cs="Arial"/>
        </w:rPr>
        <w:t>nd soziale Wohnraumversorgung“</w:t>
      </w:r>
    </w:p>
    <w:p w:rsidR="00D61D11" w:rsidRDefault="00D61D11" w:rsidP="00D61D11">
      <w:pPr>
        <w:pStyle w:val="Listenabsatz"/>
        <w:spacing w:after="200" w:line="300" w:lineRule="auto"/>
        <w:ind w:left="1440"/>
        <w:rPr>
          <w:rFonts w:cs="Arial"/>
          <w:lang w:eastAsia="de-DE"/>
        </w:rPr>
      </w:pPr>
      <w:r w:rsidRPr="00D61D11">
        <w:rPr>
          <w:rFonts w:cs="Arial"/>
        </w:rPr>
        <w:sym w:font="Wingdings" w:char="F0E0"/>
      </w:r>
      <w:r w:rsidRPr="00D61D11">
        <w:rPr>
          <w:rFonts w:cs="Arial"/>
        </w:rPr>
        <w:t xml:space="preserve">Zeitplanung:  </w:t>
      </w:r>
      <w:r w:rsidRPr="00D61D11">
        <w:rPr>
          <w:rFonts w:cs="Arial"/>
          <w:lang w:eastAsia="de-DE"/>
        </w:rPr>
        <w:t xml:space="preserve">Fertigstellung der Evaluation Anfang 2. Quartal 2019. Auf der Grundlage dieses Berichtes werden konkrete Vorschläge zur Weiterentwicklung der </w:t>
      </w:r>
      <w:proofErr w:type="spellStart"/>
      <w:r w:rsidRPr="00D61D11">
        <w:rPr>
          <w:rFonts w:cs="Arial"/>
          <w:lang w:eastAsia="de-DE"/>
        </w:rPr>
        <w:t>KoopV</w:t>
      </w:r>
      <w:proofErr w:type="spellEnd"/>
      <w:r w:rsidRPr="00D61D11">
        <w:rPr>
          <w:rFonts w:cs="Arial"/>
          <w:lang w:eastAsia="de-DE"/>
        </w:rPr>
        <w:t xml:space="preserve"> vorgelegt. </w:t>
      </w:r>
    </w:p>
    <w:p w:rsidR="007F4C8A" w:rsidRPr="00D61D11" w:rsidRDefault="007F4C8A" w:rsidP="00D61D11">
      <w:pPr>
        <w:pStyle w:val="Listenabsatz"/>
        <w:spacing w:after="200" w:line="300" w:lineRule="auto"/>
        <w:ind w:left="1440"/>
        <w:rPr>
          <w:rFonts w:cs="Arial"/>
          <w:lang w:eastAsia="de-DE"/>
        </w:rPr>
      </w:pPr>
    </w:p>
    <w:p w:rsidR="001A0AA9" w:rsidRDefault="00D61D11" w:rsidP="001A0AA9">
      <w:pPr>
        <w:pStyle w:val="Listenabsatz"/>
        <w:numPr>
          <w:ilvl w:val="0"/>
          <w:numId w:val="11"/>
        </w:numPr>
        <w:spacing w:after="200" w:line="300" w:lineRule="auto"/>
        <w:rPr>
          <w:rFonts w:cs="Arial"/>
          <w:b/>
        </w:rPr>
      </w:pPr>
      <w:r w:rsidRPr="001A0AA9">
        <w:rPr>
          <w:rFonts w:cs="Arial"/>
          <w:b/>
        </w:rPr>
        <w:t>Bereitstellung von Wohnraum für besondere Bedarfsgruppen durch die WBGs</w:t>
      </w:r>
    </w:p>
    <w:p w:rsidR="001A0AA9" w:rsidRDefault="001A0AA9" w:rsidP="001A0AA9">
      <w:pPr>
        <w:pStyle w:val="Listenabsatz"/>
        <w:spacing w:after="200" w:line="300" w:lineRule="auto"/>
        <w:rPr>
          <w:rFonts w:cs="Arial"/>
          <w:b/>
        </w:rPr>
      </w:pPr>
    </w:p>
    <w:p w:rsidR="00D61D11" w:rsidRPr="001A0AA9" w:rsidRDefault="00D61D11" w:rsidP="001A0AA9">
      <w:pPr>
        <w:pStyle w:val="Listenabsatz"/>
        <w:numPr>
          <w:ilvl w:val="0"/>
          <w:numId w:val="11"/>
        </w:numPr>
        <w:spacing w:after="200" w:line="300" w:lineRule="auto"/>
        <w:rPr>
          <w:rFonts w:cs="Arial"/>
          <w:b/>
        </w:rPr>
      </w:pPr>
      <w:r w:rsidRPr="001A0AA9">
        <w:rPr>
          <w:rFonts w:cs="Arial"/>
          <w:b/>
        </w:rPr>
        <w:t>Aktueller Sachstand Wohnungstauschbörse</w:t>
      </w:r>
    </w:p>
    <w:p w:rsidR="00D61D11" w:rsidRPr="00D61D11" w:rsidRDefault="00D61D11" w:rsidP="00D61D11">
      <w:pPr>
        <w:pStyle w:val="Listenabsatz"/>
        <w:spacing w:line="300" w:lineRule="auto"/>
        <w:ind w:firstLine="696"/>
        <w:rPr>
          <w:rFonts w:cs="Arial"/>
        </w:rPr>
      </w:pPr>
      <w:r w:rsidRPr="00D61D11">
        <w:rPr>
          <w:rFonts w:cs="Arial"/>
        </w:rPr>
        <w:t>Verifizierte Nutzer seit Beginn: 2.</w:t>
      </w:r>
      <w:r w:rsidR="00C94280">
        <w:rPr>
          <w:rFonts w:cs="Arial"/>
        </w:rPr>
        <w:t>445</w:t>
      </w:r>
    </w:p>
    <w:p w:rsidR="00D61D11" w:rsidRPr="00D61D11" w:rsidRDefault="00D61D11" w:rsidP="00D61D11">
      <w:pPr>
        <w:pStyle w:val="Listenabsatz"/>
        <w:spacing w:line="300" w:lineRule="auto"/>
        <w:ind w:firstLine="696"/>
        <w:rPr>
          <w:rFonts w:cs="Arial"/>
        </w:rPr>
      </w:pPr>
      <w:r w:rsidRPr="00D61D11">
        <w:rPr>
          <w:rFonts w:cs="Arial"/>
        </w:rPr>
        <w:t>Aktive Nutzer aktuell: 1.</w:t>
      </w:r>
      <w:r w:rsidR="00C94280">
        <w:rPr>
          <w:rFonts w:cs="Arial"/>
        </w:rPr>
        <w:t>993</w:t>
      </w:r>
    </w:p>
    <w:p w:rsidR="00D61D11" w:rsidRPr="00D61D11" w:rsidRDefault="00D61D11" w:rsidP="00D61D11">
      <w:pPr>
        <w:pStyle w:val="Listenabsatz"/>
        <w:spacing w:line="300" w:lineRule="auto"/>
        <w:ind w:firstLine="696"/>
        <w:rPr>
          <w:rFonts w:cs="Arial"/>
        </w:rPr>
      </w:pPr>
      <w:r w:rsidRPr="00D61D11">
        <w:rPr>
          <w:rFonts w:cs="Arial"/>
        </w:rPr>
        <w:t>Eingestellte Wohnungen seit Beginn: 1.</w:t>
      </w:r>
      <w:r w:rsidR="00C94280">
        <w:rPr>
          <w:rFonts w:cs="Arial"/>
        </w:rPr>
        <w:t>691</w:t>
      </w:r>
    </w:p>
    <w:p w:rsidR="00D61D11" w:rsidRPr="00D61D11" w:rsidRDefault="00D61D11" w:rsidP="00D61D11">
      <w:pPr>
        <w:pStyle w:val="Listenabsatz"/>
        <w:spacing w:line="300" w:lineRule="auto"/>
        <w:ind w:firstLine="696"/>
        <w:rPr>
          <w:rFonts w:cs="Arial"/>
        </w:rPr>
      </w:pPr>
      <w:r w:rsidRPr="00D61D11">
        <w:rPr>
          <w:rFonts w:cs="Arial"/>
        </w:rPr>
        <w:t>Aktive Wohnungen aktuell: 1.</w:t>
      </w:r>
      <w:r w:rsidR="00C94280">
        <w:rPr>
          <w:rFonts w:cs="Arial"/>
        </w:rPr>
        <w:t>415</w:t>
      </w:r>
    </w:p>
    <w:p w:rsidR="00D61D11" w:rsidRPr="00D61D11" w:rsidRDefault="00D61D11" w:rsidP="00D61D11">
      <w:pPr>
        <w:pStyle w:val="Listenabsatz"/>
        <w:spacing w:line="300" w:lineRule="auto"/>
        <w:ind w:firstLine="696"/>
        <w:rPr>
          <w:rFonts w:cs="Arial"/>
        </w:rPr>
      </w:pPr>
      <w:r w:rsidRPr="00D61D11">
        <w:rPr>
          <w:rFonts w:cs="Arial"/>
        </w:rPr>
        <w:t xml:space="preserve">Tauschanregungen: </w:t>
      </w:r>
      <w:r w:rsidR="00C94280">
        <w:rPr>
          <w:rFonts w:cs="Arial"/>
        </w:rPr>
        <w:t>9448</w:t>
      </w:r>
    </w:p>
    <w:p w:rsidR="00D61D11" w:rsidRPr="00D61D11" w:rsidRDefault="00D61D11" w:rsidP="00D61D11">
      <w:pPr>
        <w:pStyle w:val="Listenabsatz"/>
        <w:spacing w:line="300" w:lineRule="auto"/>
        <w:ind w:firstLine="696"/>
        <w:rPr>
          <w:rFonts w:cs="Arial"/>
        </w:rPr>
      </w:pPr>
      <w:r w:rsidRPr="00D61D11">
        <w:rPr>
          <w:rFonts w:cs="Arial"/>
        </w:rPr>
        <w:t>Tauschanmeldungen: 3</w:t>
      </w:r>
      <w:r w:rsidR="00C94280">
        <w:rPr>
          <w:rFonts w:cs="Arial"/>
        </w:rPr>
        <w:t>7</w:t>
      </w:r>
    </w:p>
    <w:p w:rsidR="00D61D11" w:rsidRDefault="00D61D11" w:rsidP="00D61D11">
      <w:pPr>
        <w:pStyle w:val="Listenabsatz"/>
        <w:spacing w:line="300" w:lineRule="auto"/>
        <w:ind w:firstLine="696"/>
        <w:rPr>
          <w:rFonts w:cs="Arial"/>
        </w:rPr>
      </w:pPr>
      <w:r w:rsidRPr="00D61D11">
        <w:rPr>
          <w:rFonts w:cs="Arial"/>
        </w:rPr>
        <w:t>Laufende und erfolgreich abgesc</w:t>
      </w:r>
      <w:r w:rsidR="00C94280">
        <w:rPr>
          <w:rFonts w:cs="Arial"/>
        </w:rPr>
        <w:t>hlossene Tauschverhandlungen: 9</w:t>
      </w:r>
    </w:p>
    <w:p w:rsidR="007F4C8A" w:rsidRPr="001A0AA9" w:rsidRDefault="007F4C8A" w:rsidP="001A0AA9">
      <w:pPr>
        <w:spacing w:line="300" w:lineRule="auto"/>
        <w:rPr>
          <w:rFonts w:cs="Arial"/>
        </w:rPr>
      </w:pPr>
    </w:p>
    <w:p w:rsidR="00D61D11" w:rsidRPr="007F4C8A" w:rsidRDefault="00D61D11" w:rsidP="007F4C8A">
      <w:pPr>
        <w:pStyle w:val="Listenabsatz"/>
        <w:numPr>
          <w:ilvl w:val="0"/>
          <w:numId w:val="11"/>
        </w:numPr>
        <w:spacing w:line="300" w:lineRule="auto"/>
        <w:rPr>
          <w:rFonts w:cs="Arial"/>
          <w:b/>
        </w:rPr>
      </w:pPr>
      <w:r w:rsidRPr="007F4C8A">
        <w:rPr>
          <w:rFonts w:cs="Arial"/>
          <w:b/>
        </w:rPr>
        <w:t>Mietenpolitische Maßnahmen auf Landesebene</w:t>
      </w:r>
    </w:p>
    <w:p w:rsidR="00D61D11" w:rsidRPr="00C94280" w:rsidRDefault="00D61D11" w:rsidP="00D61D11">
      <w:pPr>
        <w:pStyle w:val="Listenabsatz"/>
        <w:numPr>
          <w:ilvl w:val="1"/>
          <w:numId w:val="4"/>
        </w:numPr>
        <w:spacing w:line="300" w:lineRule="auto"/>
      </w:pPr>
      <w:r w:rsidRPr="001A0AA9">
        <w:rPr>
          <w:rFonts w:cs="Arial"/>
          <w:b/>
        </w:rPr>
        <w:t>Wohnraumbedarfsbericht</w:t>
      </w:r>
      <w:r w:rsidRPr="001A0AA9">
        <w:rPr>
          <w:rFonts w:cs="Arial"/>
          <w:lang w:eastAsia="de-DE"/>
        </w:rPr>
        <w:t xml:space="preserve"> </w:t>
      </w:r>
    </w:p>
    <w:p w:rsidR="00C94280" w:rsidRDefault="00C94280" w:rsidP="00C94280">
      <w:pPr>
        <w:pStyle w:val="Listenabsatz"/>
        <w:numPr>
          <w:ilvl w:val="1"/>
          <w:numId w:val="4"/>
        </w:numPr>
        <w:spacing w:line="300" w:lineRule="auto"/>
      </w:pPr>
      <w:r w:rsidRPr="001A0AA9">
        <w:rPr>
          <w:rFonts w:cs="Arial"/>
          <w:b/>
        </w:rPr>
        <w:t>Runde</w:t>
      </w:r>
      <w:r>
        <w:rPr>
          <w:rFonts w:cs="Arial"/>
          <w:b/>
        </w:rPr>
        <w:t>r</w:t>
      </w:r>
      <w:r w:rsidRPr="001A0AA9">
        <w:rPr>
          <w:rFonts w:cs="Arial"/>
          <w:b/>
        </w:rPr>
        <w:t xml:space="preserve"> Tisch Wohnungspolitik </w:t>
      </w:r>
    </w:p>
    <w:p w:rsidR="00D61D11" w:rsidRPr="00D61D11" w:rsidRDefault="00D61D11" w:rsidP="00D61D11">
      <w:pPr>
        <w:pStyle w:val="Listenabsatz"/>
        <w:spacing w:line="300" w:lineRule="auto"/>
        <w:ind w:left="1440"/>
        <w:rPr>
          <w:rFonts w:cs="Arial"/>
          <w:b/>
          <w:color w:val="C00000"/>
        </w:rPr>
      </w:pPr>
    </w:p>
    <w:p w:rsidR="00D61D11" w:rsidRPr="007F4C8A" w:rsidRDefault="00D61D11" w:rsidP="007F4C8A">
      <w:pPr>
        <w:pStyle w:val="Listenabsatz"/>
        <w:numPr>
          <w:ilvl w:val="0"/>
          <w:numId w:val="11"/>
        </w:numPr>
        <w:spacing w:line="300" w:lineRule="auto"/>
        <w:rPr>
          <w:rFonts w:cs="Arial"/>
          <w:b/>
        </w:rPr>
      </w:pPr>
      <w:r w:rsidRPr="007F4C8A">
        <w:rPr>
          <w:rFonts w:cs="Arial"/>
          <w:b/>
        </w:rPr>
        <w:t>Mietenpolitik Bundesebene</w:t>
      </w:r>
      <w:r w:rsidR="000E2AE9">
        <w:rPr>
          <w:rFonts w:cs="Arial"/>
          <w:b/>
        </w:rPr>
        <w:t xml:space="preserve"> </w:t>
      </w:r>
    </w:p>
    <w:p w:rsidR="00C94280" w:rsidRDefault="00C94280" w:rsidP="00114717">
      <w:pPr>
        <w:pStyle w:val="Listenabsatz"/>
        <w:numPr>
          <w:ilvl w:val="1"/>
          <w:numId w:val="4"/>
        </w:numPr>
        <w:spacing w:line="300" w:lineRule="auto"/>
        <w:rPr>
          <w:rFonts w:cs="Arial"/>
        </w:rPr>
      </w:pPr>
      <w:r>
        <w:rPr>
          <w:rFonts w:cs="Arial"/>
        </w:rPr>
        <w:t>Stand der Berliner Bundesratsinitiative zum Mietrecht</w:t>
      </w:r>
    </w:p>
    <w:p w:rsidR="00114717" w:rsidRPr="00114717" w:rsidRDefault="00D61D11" w:rsidP="00114717">
      <w:pPr>
        <w:pStyle w:val="Listenabsatz"/>
        <w:numPr>
          <w:ilvl w:val="1"/>
          <w:numId w:val="4"/>
        </w:numPr>
        <w:spacing w:line="300" w:lineRule="auto"/>
        <w:rPr>
          <w:rFonts w:cs="Arial"/>
        </w:rPr>
      </w:pPr>
      <w:r w:rsidRPr="00114717">
        <w:rPr>
          <w:rFonts w:cs="Arial"/>
        </w:rPr>
        <w:t xml:space="preserve">Einordnung des neuen Bundesmietrechts </w:t>
      </w:r>
    </w:p>
    <w:p w:rsidR="00D61D11" w:rsidRPr="00114717" w:rsidRDefault="00114717" w:rsidP="00114717">
      <w:pPr>
        <w:pStyle w:val="Listenabsatz"/>
        <w:numPr>
          <w:ilvl w:val="1"/>
          <w:numId w:val="4"/>
        </w:numPr>
        <w:spacing w:line="300" w:lineRule="auto"/>
        <w:rPr>
          <w:rFonts w:cs="Arial"/>
        </w:rPr>
      </w:pPr>
      <w:r w:rsidRPr="00114717">
        <w:rPr>
          <w:rFonts w:cs="Arial"/>
        </w:rPr>
        <w:t>Sonder-Bauministerkonferenz am 22.2</w:t>
      </w:r>
      <w:r>
        <w:rPr>
          <w:rFonts w:cs="Arial"/>
        </w:rPr>
        <w:t xml:space="preserve">.19 </w:t>
      </w:r>
      <w:r w:rsidR="001A0AA9">
        <w:rPr>
          <w:rFonts w:cs="Arial"/>
        </w:rPr>
        <w:t>&amp; Forderungen des Lands Berlin</w:t>
      </w:r>
    </w:p>
    <w:p w:rsidR="00796442" w:rsidRDefault="00796442" w:rsidP="00FC57CF">
      <w:pPr>
        <w:jc w:val="left"/>
      </w:pPr>
    </w:p>
    <w:p w:rsidR="00796442" w:rsidRDefault="00796442" w:rsidP="00FC57CF">
      <w:pPr>
        <w:jc w:val="left"/>
      </w:pPr>
    </w:p>
    <w:p w:rsidR="00885E6B" w:rsidRDefault="00885E6B" w:rsidP="00885E6B">
      <w:pPr>
        <w:jc w:val="left"/>
        <w:rPr>
          <w:sz w:val="28"/>
        </w:rPr>
      </w:pPr>
      <w:r>
        <w:rPr>
          <w:sz w:val="28"/>
        </w:rPr>
        <w:lastRenderedPageBreak/>
        <w:t>Projekte</w:t>
      </w:r>
    </w:p>
    <w:p w:rsidR="007F4C8A" w:rsidRDefault="007F4C8A" w:rsidP="00885E6B">
      <w:pPr>
        <w:jc w:val="left"/>
        <w:rPr>
          <w:sz w:val="28"/>
        </w:rPr>
      </w:pPr>
    </w:p>
    <w:p w:rsidR="00885E6B" w:rsidRPr="00B92618" w:rsidRDefault="00885E6B" w:rsidP="00885E6B">
      <w:pPr>
        <w:jc w:val="left"/>
        <w:rPr>
          <w:b/>
        </w:rPr>
      </w:pPr>
      <w:r w:rsidRPr="00B92618">
        <w:rPr>
          <w:b/>
        </w:rPr>
        <w:t>Aktueller Sachstand der Projekte</w:t>
      </w:r>
    </w:p>
    <w:p w:rsidR="00885E6B" w:rsidRDefault="00885E6B" w:rsidP="00885E6B">
      <w:pPr>
        <w:jc w:val="left"/>
      </w:pPr>
    </w:p>
    <w:p w:rsidR="00885E6B" w:rsidRPr="00885E6B" w:rsidRDefault="00885E6B" w:rsidP="00885E6B">
      <w:pPr>
        <w:pStyle w:val="Listenabsatz"/>
        <w:numPr>
          <w:ilvl w:val="0"/>
          <w:numId w:val="7"/>
        </w:numPr>
      </w:pPr>
      <w:r w:rsidRPr="00885E6B">
        <w:rPr>
          <w:rFonts w:cs="Arial"/>
        </w:rPr>
        <w:t xml:space="preserve">Berliner Schulbauoffensive </w:t>
      </w:r>
      <w:r w:rsidR="00B92618">
        <w:rPr>
          <w:rFonts w:cs="Arial"/>
        </w:rPr>
        <w:t>&amp; weiterer Maßnahmen der Hochbauabteilung</w:t>
      </w:r>
    </w:p>
    <w:p w:rsidR="00885E6B" w:rsidRPr="00885E6B" w:rsidRDefault="00885E6B" w:rsidP="00885E6B">
      <w:pPr>
        <w:pStyle w:val="Listenabsatz"/>
        <w:numPr>
          <w:ilvl w:val="0"/>
          <w:numId w:val="7"/>
        </w:numPr>
      </w:pPr>
      <w:r w:rsidRPr="00885E6B">
        <w:rPr>
          <w:rFonts w:cs="Arial"/>
        </w:rPr>
        <w:t>Siemenscampus</w:t>
      </w:r>
    </w:p>
    <w:p w:rsidR="00885E6B" w:rsidRPr="00885E6B" w:rsidRDefault="00885E6B" w:rsidP="00885E6B">
      <w:pPr>
        <w:pStyle w:val="Listenabsatz"/>
        <w:numPr>
          <w:ilvl w:val="0"/>
          <w:numId w:val="7"/>
        </w:numPr>
        <w:spacing w:line="300" w:lineRule="auto"/>
        <w:rPr>
          <w:rFonts w:cs="Arial"/>
        </w:rPr>
      </w:pPr>
      <w:r w:rsidRPr="00885E6B">
        <w:rPr>
          <w:rFonts w:cs="Arial"/>
        </w:rPr>
        <w:t xml:space="preserve">Tegel &amp; Urban Tech </w:t>
      </w:r>
      <w:proofErr w:type="spellStart"/>
      <w:r w:rsidRPr="00885E6B">
        <w:rPr>
          <w:rFonts w:cs="Arial"/>
        </w:rPr>
        <w:t>Republic</w:t>
      </w:r>
      <w:proofErr w:type="spellEnd"/>
    </w:p>
    <w:p w:rsidR="00885E6B" w:rsidRPr="00885E6B" w:rsidRDefault="00885E6B" w:rsidP="00885E6B">
      <w:pPr>
        <w:pStyle w:val="Listenabsatz"/>
        <w:numPr>
          <w:ilvl w:val="0"/>
          <w:numId w:val="7"/>
        </w:numPr>
      </w:pPr>
      <w:r w:rsidRPr="00885E6B">
        <w:rPr>
          <w:rFonts w:cs="Arial"/>
        </w:rPr>
        <w:t>Hochhausleitbild</w:t>
      </w:r>
    </w:p>
    <w:p w:rsidR="00885E6B" w:rsidRPr="00885E6B" w:rsidRDefault="00885E6B" w:rsidP="00885E6B">
      <w:pPr>
        <w:pStyle w:val="Listenabsatz"/>
        <w:numPr>
          <w:ilvl w:val="0"/>
          <w:numId w:val="7"/>
        </w:numPr>
        <w:spacing w:line="300" w:lineRule="auto"/>
        <w:rPr>
          <w:rFonts w:cs="Arial"/>
        </w:rPr>
      </w:pPr>
      <w:r w:rsidRPr="00885E6B">
        <w:rPr>
          <w:rFonts w:cs="Arial"/>
        </w:rPr>
        <w:t>Pankower Tor</w:t>
      </w:r>
    </w:p>
    <w:p w:rsidR="00885E6B" w:rsidRPr="00885E6B" w:rsidRDefault="00885E6B" w:rsidP="00885E6B">
      <w:pPr>
        <w:pStyle w:val="Listenabsatz"/>
        <w:numPr>
          <w:ilvl w:val="0"/>
          <w:numId w:val="7"/>
        </w:numPr>
        <w:spacing w:line="300" w:lineRule="auto"/>
        <w:rPr>
          <w:rFonts w:cs="Arial"/>
        </w:rPr>
      </w:pPr>
      <w:r w:rsidRPr="00885E6B">
        <w:rPr>
          <w:rFonts w:cs="Arial"/>
        </w:rPr>
        <w:t>Friedrichshain West</w:t>
      </w:r>
    </w:p>
    <w:p w:rsidR="00885E6B" w:rsidRPr="00885E6B" w:rsidRDefault="00885E6B" w:rsidP="00885E6B">
      <w:pPr>
        <w:pStyle w:val="Listenabsatz"/>
        <w:jc w:val="left"/>
      </w:pPr>
    </w:p>
    <w:p w:rsidR="00EC0946" w:rsidRPr="005918E6" w:rsidRDefault="00C94280" w:rsidP="00FC57CF">
      <w:pPr>
        <w:jc w:val="left"/>
      </w:pPr>
      <w:r w:rsidRPr="005918E6">
        <w:t>Anlage</w:t>
      </w:r>
    </w:p>
    <w:p w:rsidR="005918E6" w:rsidRDefault="005918E6" w:rsidP="00C94280">
      <w:pPr>
        <w:pStyle w:val="Listenabsatz"/>
        <w:numPr>
          <w:ilvl w:val="0"/>
          <w:numId w:val="11"/>
        </w:numPr>
        <w:jc w:val="left"/>
      </w:pPr>
      <w:r>
        <w:t>Pressemitteilung</w:t>
      </w:r>
    </w:p>
    <w:p w:rsidR="00C94280" w:rsidRPr="005918E6" w:rsidRDefault="00C94280" w:rsidP="00C94280">
      <w:pPr>
        <w:pStyle w:val="Listenabsatz"/>
        <w:numPr>
          <w:ilvl w:val="0"/>
          <w:numId w:val="11"/>
        </w:numPr>
        <w:jc w:val="left"/>
      </w:pPr>
      <w:r w:rsidRPr="005918E6">
        <w:t>Aktuelle Zahlen der landeseigenen Wohnungsbauunternehmen</w:t>
      </w:r>
    </w:p>
    <w:p w:rsidR="005918E6" w:rsidRPr="005918E6" w:rsidRDefault="005918E6" w:rsidP="005918E6">
      <w:pPr>
        <w:pStyle w:val="Listenabsatz"/>
        <w:numPr>
          <w:ilvl w:val="0"/>
          <w:numId w:val="11"/>
        </w:numPr>
        <w:jc w:val="left"/>
      </w:pPr>
      <w:r w:rsidRPr="005918E6">
        <w:rPr>
          <w:rFonts w:cs="Arial"/>
        </w:rPr>
        <w:t>Vorkaufs- und Abwendungsfälle in den 56 sozialen Erhaltungsgebieten</w:t>
      </w:r>
    </w:p>
    <w:p w:rsidR="005918E6" w:rsidRDefault="005918E6" w:rsidP="005918E6">
      <w:pPr>
        <w:pStyle w:val="Listenabsatz"/>
        <w:numPr>
          <w:ilvl w:val="0"/>
          <w:numId w:val="11"/>
        </w:numPr>
        <w:jc w:val="left"/>
      </w:pPr>
      <w:r>
        <w:t>Druckfähiges Bildmaterial</w:t>
      </w:r>
      <w:r w:rsidR="001E37E6">
        <w:t xml:space="preserve">: </w:t>
      </w:r>
      <w:hyperlink r:id="rId8" w:history="1">
        <w:r w:rsidR="001E37E6">
          <w:rPr>
            <w:rStyle w:val="Hyperlink"/>
          </w:rPr>
          <w:t>https://stadtentwicklung.berlin.de/download/jahresauftakt2019</w:t>
        </w:r>
      </w:hyperlink>
    </w:p>
    <w:p w:rsidR="005918E6" w:rsidRDefault="005918E6" w:rsidP="00447641">
      <w:pPr>
        <w:pStyle w:val="Listenabsatz"/>
        <w:ind w:left="1440"/>
        <w:jc w:val="left"/>
      </w:pPr>
    </w:p>
    <w:sectPr w:rsidR="005918E6" w:rsidSect="00EC0946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40" w:rsidRDefault="00C53E40" w:rsidP="00972F6C">
      <w:pPr>
        <w:spacing w:line="240" w:lineRule="auto"/>
      </w:pPr>
      <w:r>
        <w:separator/>
      </w:r>
    </w:p>
  </w:endnote>
  <w:endnote w:type="continuationSeparator" w:id="0">
    <w:p w:rsidR="00C53E40" w:rsidRDefault="00C53E40" w:rsidP="0097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6C" w:rsidRPr="00793461" w:rsidRDefault="00972F6C" w:rsidP="00972F6C">
    <w:pPr>
      <w:pStyle w:val="Fuzeile"/>
    </w:pPr>
    <w:r>
      <w:rPr>
        <w:sz w:val="14"/>
      </w:rPr>
      <w:t>Württembergische Straße 6, 10707 Berlin • Fernruf: (030) 90139 4040, Fax: (030) 90139 4041• E-Mail: pressestelle@sensw.berlin.de</w:t>
    </w:r>
  </w:p>
  <w:p w:rsidR="00972F6C" w:rsidRDefault="00972F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46" w:rsidRPr="00793461" w:rsidRDefault="00EC0946" w:rsidP="00EC0946">
    <w:pPr>
      <w:pStyle w:val="Fuzeile"/>
    </w:pPr>
    <w:r>
      <w:rPr>
        <w:sz w:val="14"/>
      </w:rPr>
      <w:t>Württembergische Straße 6, 10707 Berlin • Fernruf: (030) 90139 4040, Fax: (030) 90139 4041• E-Mail: pressestelle@sensw.berlin.de</w:t>
    </w:r>
  </w:p>
  <w:p w:rsidR="00EC0946" w:rsidRPr="00EC0946" w:rsidRDefault="00EC0946" w:rsidP="00EC09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40" w:rsidRDefault="00C53E40" w:rsidP="00972F6C">
      <w:pPr>
        <w:spacing w:line="240" w:lineRule="auto"/>
      </w:pPr>
      <w:r>
        <w:separator/>
      </w:r>
    </w:p>
  </w:footnote>
  <w:footnote w:type="continuationSeparator" w:id="0">
    <w:p w:rsidR="00C53E40" w:rsidRDefault="00C53E40" w:rsidP="00972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46" w:rsidRDefault="00EC0946">
    <w:pPr>
      <w:pStyle w:val="Kopfzeile"/>
    </w:pPr>
    <w:r w:rsidRPr="00EC0946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C19BEFE" wp14:editId="02C0FEBA">
          <wp:simplePos x="0" y="0"/>
          <wp:positionH relativeFrom="column">
            <wp:posOffset>-30480</wp:posOffset>
          </wp:positionH>
          <wp:positionV relativeFrom="paragraph">
            <wp:posOffset>-55880</wp:posOffset>
          </wp:positionV>
          <wp:extent cx="4218940" cy="462280"/>
          <wp:effectExtent l="0" t="0" r="0" b="0"/>
          <wp:wrapNone/>
          <wp:docPr id="4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94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94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EE5CEE5" wp14:editId="513F151C">
          <wp:simplePos x="0" y="0"/>
          <wp:positionH relativeFrom="column">
            <wp:posOffset>4301812</wp:posOffset>
          </wp:positionH>
          <wp:positionV relativeFrom="paragraph">
            <wp:posOffset>-36195</wp:posOffset>
          </wp:positionV>
          <wp:extent cx="1657350" cy="403860"/>
          <wp:effectExtent l="0" t="0" r="0" b="0"/>
          <wp:wrapNone/>
          <wp:docPr id="3" name="Bild 5" descr="beb_logo_medium_rg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b_logo_medium_rg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DB0"/>
    <w:multiLevelType w:val="hybridMultilevel"/>
    <w:tmpl w:val="59FED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134E"/>
    <w:multiLevelType w:val="hybridMultilevel"/>
    <w:tmpl w:val="0BD8A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2E73"/>
    <w:multiLevelType w:val="hybridMultilevel"/>
    <w:tmpl w:val="C6FC5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21884"/>
    <w:multiLevelType w:val="hybridMultilevel"/>
    <w:tmpl w:val="633EE1C2"/>
    <w:lvl w:ilvl="0" w:tplc="2E9A4646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C0000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B359D"/>
    <w:multiLevelType w:val="hybridMultilevel"/>
    <w:tmpl w:val="0A444D8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B501C5"/>
    <w:multiLevelType w:val="hybridMultilevel"/>
    <w:tmpl w:val="271CD516"/>
    <w:lvl w:ilvl="0" w:tplc="4E347DD6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9A14F1"/>
    <w:multiLevelType w:val="hybridMultilevel"/>
    <w:tmpl w:val="4546E52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562900"/>
    <w:multiLevelType w:val="hybridMultilevel"/>
    <w:tmpl w:val="BFFE0FDA"/>
    <w:lvl w:ilvl="0" w:tplc="7C0685BA">
      <w:numFmt w:val="bullet"/>
      <w:lvlText w:val="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A67FE"/>
    <w:multiLevelType w:val="hybridMultilevel"/>
    <w:tmpl w:val="EF86A82E"/>
    <w:lvl w:ilvl="0" w:tplc="4E347D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8434B"/>
    <w:multiLevelType w:val="hybridMultilevel"/>
    <w:tmpl w:val="6D166C64"/>
    <w:lvl w:ilvl="0" w:tplc="2E9A4646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83EA2"/>
    <w:multiLevelType w:val="hybridMultilevel"/>
    <w:tmpl w:val="06C4D77C"/>
    <w:lvl w:ilvl="0" w:tplc="6AD4B360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232F0"/>
    <w:multiLevelType w:val="hybridMultilevel"/>
    <w:tmpl w:val="BBC2BB24"/>
    <w:lvl w:ilvl="0" w:tplc="615430A6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82"/>
    <w:rsid w:val="0006738F"/>
    <w:rsid w:val="00075DD9"/>
    <w:rsid w:val="000D6FAA"/>
    <w:rsid w:val="000E2AE9"/>
    <w:rsid w:val="00105108"/>
    <w:rsid w:val="00114717"/>
    <w:rsid w:val="00152C9A"/>
    <w:rsid w:val="001A0AA9"/>
    <w:rsid w:val="001E37E6"/>
    <w:rsid w:val="00263A01"/>
    <w:rsid w:val="00270BE8"/>
    <w:rsid w:val="00292213"/>
    <w:rsid w:val="002B314D"/>
    <w:rsid w:val="00387D99"/>
    <w:rsid w:val="00424848"/>
    <w:rsid w:val="00447641"/>
    <w:rsid w:val="005918E6"/>
    <w:rsid w:val="00796442"/>
    <w:rsid w:val="007E5176"/>
    <w:rsid w:val="007F4C8A"/>
    <w:rsid w:val="008824C3"/>
    <w:rsid w:val="00885E6B"/>
    <w:rsid w:val="008D7682"/>
    <w:rsid w:val="0091317B"/>
    <w:rsid w:val="00961AB1"/>
    <w:rsid w:val="00972F6C"/>
    <w:rsid w:val="00B92618"/>
    <w:rsid w:val="00B946DF"/>
    <w:rsid w:val="00C53E40"/>
    <w:rsid w:val="00C94280"/>
    <w:rsid w:val="00D61D11"/>
    <w:rsid w:val="00EC0946"/>
    <w:rsid w:val="00EE6DAC"/>
    <w:rsid w:val="00F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F6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F6C"/>
  </w:style>
  <w:style w:type="paragraph" w:styleId="Fuzeile">
    <w:name w:val="footer"/>
    <w:basedOn w:val="Standard"/>
    <w:link w:val="FuzeileZchn"/>
    <w:unhideWhenUsed/>
    <w:rsid w:val="00972F6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72F6C"/>
  </w:style>
  <w:style w:type="paragraph" w:styleId="Listenabsatz">
    <w:name w:val="List Paragraph"/>
    <w:basedOn w:val="Standard"/>
    <w:uiPriority w:val="34"/>
    <w:qFormat/>
    <w:rsid w:val="008D768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rsid w:val="008D7682"/>
    <w:pPr>
      <w:spacing w:after="120" w:line="280" w:lineRule="exact"/>
      <w:jc w:val="left"/>
    </w:pPr>
    <w:rPr>
      <w:rFonts w:ascii="Arial" w:eastAsia="Times New Roman" w:hAnsi="Arial" w:cs="Times New Roman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D7682"/>
    <w:rPr>
      <w:rFonts w:ascii="Arial" w:eastAsia="Times New Roman" w:hAnsi="Arial" w:cs="Times New Roman"/>
      <w:sz w:val="20"/>
      <w:szCs w:val="21"/>
    </w:rPr>
  </w:style>
  <w:style w:type="paragraph" w:customStyle="1" w:styleId="Fliesstext">
    <w:name w:val="Fliesstext"/>
    <w:basedOn w:val="Standard"/>
    <w:rsid w:val="00075DD9"/>
    <w:pPr>
      <w:spacing w:before="60" w:line="240" w:lineRule="auto"/>
      <w:jc w:val="left"/>
    </w:pPr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E3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F6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F6C"/>
  </w:style>
  <w:style w:type="paragraph" w:styleId="Fuzeile">
    <w:name w:val="footer"/>
    <w:basedOn w:val="Standard"/>
    <w:link w:val="FuzeileZchn"/>
    <w:unhideWhenUsed/>
    <w:rsid w:val="00972F6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72F6C"/>
  </w:style>
  <w:style w:type="paragraph" w:styleId="Listenabsatz">
    <w:name w:val="List Paragraph"/>
    <w:basedOn w:val="Standard"/>
    <w:uiPriority w:val="34"/>
    <w:qFormat/>
    <w:rsid w:val="008D768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rsid w:val="008D7682"/>
    <w:pPr>
      <w:spacing w:after="120" w:line="280" w:lineRule="exact"/>
      <w:jc w:val="left"/>
    </w:pPr>
    <w:rPr>
      <w:rFonts w:ascii="Arial" w:eastAsia="Times New Roman" w:hAnsi="Arial" w:cs="Times New Roman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D7682"/>
    <w:rPr>
      <w:rFonts w:ascii="Arial" w:eastAsia="Times New Roman" w:hAnsi="Arial" w:cs="Times New Roman"/>
      <w:sz w:val="20"/>
      <w:szCs w:val="21"/>
    </w:rPr>
  </w:style>
  <w:style w:type="paragraph" w:customStyle="1" w:styleId="Fliesstext">
    <w:name w:val="Fliesstext"/>
    <w:basedOn w:val="Standard"/>
    <w:rsid w:val="00075DD9"/>
    <w:pPr>
      <w:spacing w:before="60" w:line="240" w:lineRule="auto"/>
      <w:jc w:val="left"/>
    </w:pPr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E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dtentwicklung.berlin.de/download/jahresauftakt20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\Desktop\Kopfbogen%20P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PM</Template>
  <TotalTime>0</TotalTime>
  <Pages>3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Hofer, Alexandra</cp:lastModifiedBy>
  <cp:revision>12</cp:revision>
  <cp:lastPrinted>2019-01-30T12:27:00Z</cp:lastPrinted>
  <dcterms:created xsi:type="dcterms:W3CDTF">2019-01-28T10:49:00Z</dcterms:created>
  <dcterms:modified xsi:type="dcterms:W3CDTF">2019-01-30T12:28:00Z</dcterms:modified>
</cp:coreProperties>
</file>